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Pr="000B5047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0B5047">
        <w:rPr>
          <w:rFonts w:cstheme="minorHAnsi"/>
          <w:b/>
          <w:sz w:val="48"/>
          <w:szCs w:val="48"/>
        </w:rPr>
        <w:t>Пример за уплата на школарина</w:t>
      </w:r>
      <w:r w:rsidR="009036B8" w:rsidRPr="000B5047">
        <w:rPr>
          <w:rFonts w:cstheme="minorHAnsi"/>
          <w:b/>
          <w:sz w:val="48"/>
          <w:szCs w:val="48"/>
        </w:rPr>
        <w:t xml:space="preserve"> и презапишување на предмети</w:t>
      </w:r>
    </w:p>
    <w:p w:rsidR="00C80E7D" w:rsidRPr="000B5047" w:rsidRDefault="00A61258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0B5047">
        <w:rPr>
          <w:rFonts w:cstheme="minorHAnsi"/>
          <w:b/>
          <w:sz w:val="48"/>
          <w:szCs w:val="48"/>
        </w:rPr>
        <w:t>(за презапишување на предметите во цел на дознака се пишуваат наставните предмети кои се презапишуваат)</w:t>
      </w:r>
    </w:p>
    <w:p w:rsidR="00C80E7D" w:rsidRPr="000B5047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Pr="000B5047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0B5047">
        <w:rPr>
          <w:b/>
          <w:noProof/>
          <w:sz w:val="30"/>
          <w:szCs w:val="30"/>
        </w:rPr>
        <w:drawing>
          <wp:inline distT="0" distB="0" distL="0" distR="0" wp14:anchorId="26854DA7" wp14:editId="6300D349">
            <wp:extent cx="6425293" cy="395536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95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E3" w:rsidRDefault="000D0AE3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287877" w:rsidRPr="000B5047" w:rsidRDefault="00287877" w:rsidP="00287877">
      <w:pPr>
        <w:jc w:val="center"/>
        <w:rPr>
          <w:b/>
          <w:sz w:val="50"/>
          <w:szCs w:val="50"/>
        </w:rPr>
      </w:pPr>
      <w:r w:rsidRPr="000B5047">
        <w:rPr>
          <w:b/>
          <w:sz w:val="50"/>
          <w:szCs w:val="50"/>
        </w:rPr>
        <w:lastRenderedPageBreak/>
        <w:t>Пример за уплата на амортизација</w:t>
      </w:r>
      <w:r w:rsidRPr="000B5047">
        <w:rPr>
          <w:b/>
          <w:sz w:val="50"/>
          <w:szCs w:val="50"/>
          <w:lang w:val="en-US"/>
        </w:rPr>
        <w:t xml:space="preserve"> </w:t>
      </w:r>
      <w:r w:rsidRPr="000B5047">
        <w:rPr>
          <w:b/>
          <w:sz w:val="50"/>
          <w:szCs w:val="50"/>
        </w:rPr>
        <w:t>и библиотечен фонд</w:t>
      </w:r>
    </w:p>
    <w:p w:rsidR="0028787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287877" w:rsidRPr="000B504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 w:rsidRPr="000B5047">
        <w:rPr>
          <w:b/>
          <w:noProof/>
          <w:sz w:val="30"/>
          <w:szCs w:val="30"/>
        </w:rPr>
        <w:drawing>
          <wp:inline distT="0" distB="0" distL="0" distR="0" wp14:anchorId="5F2CBDF6" wp14:editId="52806DB1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87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28787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287877" w:rsidRPr="000B5047" w:rsidRDefault="00287877" w:rsidP="0028787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r w:rsidRPr="000B5047">
        <w:rPr>
          <w:rFonts w:cstheme="minorHAnsi"/>
          <w:b/>
          <w:sz w:val="48"/>
          <w:szCs w:val="48"/>
        </w:rPr>
        <w:lastRenderedPageBreak/>
        <w:t>Пример за уплата на ИКСА на УКИМ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bCs w:val="0"/>
          <w:color w:val="000000"/>
          <w:sz w:val="50"/>
          <w:szCs w:val="50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 xml:space="preserve"> 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Назив на примач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>: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 xml:space="preserve"> Универзитет „Св. Кирил и Методиј“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Банка на примач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НБРМ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Трансакциска сметка 100000000063095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Сметка на буџетски корисник:</w:t>
      </w:r>
      <w:r w:rsidRPr="000B5047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1600103689 788 18;</w:t>
      </w:r>
      <w:r w:rsidRPr="000B5047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Приходна шифра 723012;</w:t>
      </w:r>
      <w:r w:rsidRPr="000B5047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програма 41;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46"/>
          <w:szCs w:val="46"/>
          <w:lang w:val="en-US"/>
        </w:rPr>
      </w:pP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</w:rPr>
        <w:t>Цел на дознака</w:t>
      </w:r>
      <w:r w:rsidRPr="000B5047"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 w:rsidRPr="000B5047">
        <w:rPr>
          <w:rStyle w:val="Strong"/>
          <w:rFonts w:asciiTheme="minorHAnsi" w:hAnsiTheme="minorHAnsi" w:cstheme="minorHAnsi"/>
          <w:color w:val="000000"/>
          <w:sz w:val="46"/>
          <w:szCs w:val="46"/>
        </w:rPr>
        <w:t>ИКСА на УКИМ – Факултет за музичка уметност</w:t>
      </w: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Fonts w:asciiTheme="minorHAnsi" w:hAnsiTheme="minorHAnsi" w:cstheme="minorHAnsi"/>
          <w:b/>
          <w:color w:val="000000"/>
          <w:sz w:val="50"/>
          <w:szCs w:val="50"/>
          <w:lang w:val="en-US"/>
        </w:rPr>
      </w:pPr>
    </w:p>
    <w:p w:rsidR="00287877" w:rsidRPr="000B5047" w:rsidRDefault="00287877" w:rsidP="00287877">
      <w:pPr>
        <w:pStyle w:val="NormalWeb"/>
        <w:spacing w:before="0" w:beforeAutospacing="0" w:after="0" w:afterAutospacing="0"/>
        <w:ind w:left="720" w:right="-217"/>
        <w:jc w:val="both"/>
        <w:rPr>
          <w:rFonts w:asciiTheme="minorHAnsi" w:hAnsiTheme="minorHAnsi" w:cstheme="minorHAnsi"/>
          <w:b/>
          <w:color w:val="000000"/>
          <w:sz w:val="50"/>
          <w:szCs w:val="50"/>
          <w:lang w:val="en-US"/>
        </w:rPr>
      </w:pPr>
    </w:p>
    <w:p w:rsidR="00287877" w:rsidRPr="000B5047" w:rsidRDefault="00287877" w:rsidP="0028787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28787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>
        <w:rPr>
          <w:rFonts w:cstheme="minorHAnsi"/>
          <w:b/>
          <w:noProof/>
          <w:sz w:val="48"/>
          <w:szCs w:val="48"/>
        </w:rPr>
        <w:lastRenderedPageBreak/>
        <w:drawing>
          <wp:inline distT="0" distB="0" distL="0" distR="0">
            <wp:extent cx="7804785" cy="5518785"/>
            <wp:effectExtent l="0" t="0" r="5715" b="5715"/>
            <wp:docPr id="2" name="Picture 2" descr="C:\Users\DELL\Desktop\ФМУ\Соопштенија\Упис на година\Жиро сметка за ИКСА на УК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ФМУ\Соопштенија\Упис на година\Жиро сметка за ИКСА на УКИ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785" cy="551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7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287877" w:rsidRDefault="00287877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C80E7D" w:rsidRPr="000B5047" w:rsidRDefault="00A61258" w:rsidP="00A61258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r w:rsidRPr="000B5047">
        <w:rPr>
          <w:rFonts w:cstheme="minorHAnsi"/>
          <w:b/>
          <w:sz w:val="48"/>
          <w:szCs w:val="48"/>
        </w:rPr>
        <w:t>Пример за уплата на административна такса</w:t>
      </w:r>
    </w:p>
    <w:p w:rsidR="000D0AE3" w:rsidRPr="00287877" w:rsidRDefault="00A61258" w:rsidP="0028787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 w:rsidRPr="000B5047">
        <w:rPr>
          <w:rFonts w:cstheme="minorHAnsi"/>
          <w:b/>
          <w:noProof/>
          <w:sz w:val="48"/>
          <w:szCs w:val="48"/>
        </w:rPr>
        <w:drawing>
          <wp:inline distT="0" distB="0" distL="0" distR="0" wp14:anchorId="0BD8601C" wp14:editId="06EBC175">
            <wp:extent cx="6901541" cy="5061857"/>
            <wp:effectExtent l="0" t="0" r="0" b="0"/>
            <wp:docPr id="1" name="Picture 1" descr="C:\Users\DELL\Desktop\Административна та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Административна такс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2" cy="50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AE3" w:rsidRPr="00287877" w:rsidSect="000B5047">
      <w:pgSz w:w="16838" w:h="11906" w:orient="landscape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84A"/>
    <w:multiLevelType w:val="hybridMultilevel"/>
    <w:tmpl w:val="A9640FD6"/>
    <w:lvl w:ilvl="0" w:tplc="042F000F">
      <w:start w:val="1"/>
      <w:numFmt w:val="decimal"/>
      <w:lvlText w:val="%1."/>
      <w:lvlJc w:val="left"/>
      <w:pPr>
        <w:ind w:left="1611" w:hanging="360"/>
      </w:pPr>
    </w:lvl>
    <w:lvl w:ilvl="1" w:tplc="042F0019" w:tentative="1">
      <w:start w:val="1"/>
      <w:numFmt w:val="lowerLetter"/>
      <w:lvlText w:val="%2."/>
      <w:lvlJc w:val="left"/>
      <w:pPr>
        <w:ind w:left="2331" w:hanging="360"/>
      </w:pPr>
    </w:lvl>
    <w:lvl w:ilvl="2" w:tplc="042F001B" w:tentative="1">
      <w:start w:val="1"/>
      <w:numFmt w:val="lowerRoman"/>
      <w:lvlText w:val="%3."/>
      <w:lvlJc w:val="right"/>
      <w:pPr>
        <w:ind w:left="3051" w:hanging="180"/>
      </w:pPr>
    </w:lvl>
    <w:lvl w:ilvl="3" w:tplc="042F000F" w:tentative="1">
      <w:start w:val="1"/>
      <w:numFmt w:val="decimal"/>
      <w:lvlText w:val="%4."/>
      <w:lvlJc w:val="left"/>
      <w:pPr>
        <w:ind w:left="3771" w:hanging="360"/>
      </w:pPr>
    </w:lvl>
    <w:lvl w:ilvl="4" w:tplc="042F0019" w:tentative="1">
      <w:start w:val="1"/>
      <w:numFmt w:val="lowerLetter"/>
      <w:lvlText w:val="%5."/>
      <w:lvlJc w:val="left"/>
      <w:pPr>
        <w:ind w:left="4491" w:hanging="360"/>
      </w:pPr>
    </w:lvl>
    <w:lvl w:ilvl="5" w:tplc="042F001B" w:tentative="1">
      <w:start w:val="1"/>
      <w:numFmt w:val="lowerRoman"/>
      <w:lvlText w:val="%6."/>
      <w:lvlJc w:val="right"/>
      <w:pPr>
        <w:ind w:left="5211" w:hanging="180"/>
      </w:pPr>
    </w:lvl>
    <w:lvl w:ilvl="6" w:tplc="042F000F" w:tentative="1">
      <w:start w:val="1"/>
      <w:numFmt w:val="decimal"/>
      <w:lvlText w:val="%7."/>
      <w:lvlJc w:val="left"/>
      <w:pPr>
        <w:ind w:left="5931" w:hanging="360"/>
      </w:pPr>
    </w:lvl>
    <w:lvl w:ilvl="7" w:tplc="042F0019" w:tentative="1">
      <w:start w:val="1"/>
      <w:numFmt w:val="lowerLetter"/>
      <w:lvlText w:val="%8."/>
      <w:lvlJc w:val="left"/>
      <w:pPr>
        <w:ind w:left="6651" w:hanging="360"/>
      </w:pPr>
    </w:lvl>
    <w:lvl w:ilvl="8" w:tplc="042F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FEA"/>
    <w:multiLevelType w:val="hybridMultilevel"/>
    <w:tmpl w:val="E12AC9CC"/>
    <w:lvl w:ilvl="0" w:tplc="7170622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57465"/>
    <w:multiLevelType w:val="hybridMultilevel"/>
    <w:tmpl w:val="BE4ABE22"/>
    <w:lvl w:ilvl="0" w:tplc="042F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047"/>
    <w:rsid w:val="000B5B85"/>
    <w:rsid w:val="000D0AE3"/>
    <w:rsid w:val="00146D7E"/>
    <w:rsid w:val="001D7775"/>
    <w:rsid w:val="00205F9F"/>
    <w:rsid w:val="00287877"/>
    <w:rsid w:val="003A738C"/>
    <w:rsid w:val="003B491D"/>
    <w:rsid w:val="00404B94"/>
    <w:rsid w:val="004569E4"/>
    <w:rsid w:val="00630423"/>
    <w:rsid w:val="00674718"/>
    <w:rsid w:val="00875891"/>
    <w:rsid w:val="009036B8"/>
    <w:rsid w:val="00945074"/>
    <w:rsid w:val="009F739F"/>
    <w:rsid w:val="00A23C6D"/>
    <w:rsid w:val="00A61258"/>
    <w:rsid w:val="00B146E7"/>
    <w:rsid w:val="00BB518F"/>
    <w:rsid w:val="00C80E7D"/>
    <w:rsid w:val="00DB354E"/>
    <w:rsid w:val="00DB5C18"/>
    <w:rsid w:val="00DC1104"/>
    <w:rsid w:val="00E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3A12-D1E3-45C4-A921-EEFDB4FA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2018-09-25T07:58:00Z</cp:lastPrinted>
  <dcterms:created xsi:type="dcterms:W3CDTF">2018-09-25T08:56:00Z</dcterms:created>
  <dcterms:modified xsi:type="dcterms:W3CDTF">2018-09-25T08:56:00Z</dcterms:modified>
</cp:coreProperties>
</file>